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6EB" w:rsidRDefault="004326EB" w:rsidP="004326EB">
      <w:pPr>
        <w:pStyle w:val="a3"/>
        <w:ind w:firstLine="709"/>
        <w:jc w:val="center"/>
      </w:pPr>
      <w:r>
        <w:t>Уважаемые субъекты бизнеса!</w:t>
      </w:r>
    </w:p>
    <w:p w:rsidR="005069AB" w:rsidRDefault="005069AB" w:rsidP="004326EB">
      <w:pPr>
        <w:pStyle w:val="a3"/>
        <w:ind w:firstLine="709"/>
        <w:jc w:val="center"/>
      </w:pPr>
    </w:p>
    <w:p w:rsidR="005069AB" w:rsidRDefault="005069AB" w:rsidP="00685EF1">
      <w:pPr>
        <w:pStyle w:val="a3"/>
        <w:ind w:firstLine="709"/>
      </w:pPr>
      <w:r>
        <w:t>В адрес администрации Пермского муниципального округа Пермского края поступило письмо от 05.06.2024 № 28-02-03-26</w:t>
      </w:r>
      <w:proofErr w:type="gramStart"/>
      <w:r>
        <w:t>/И</w:t>
      </w:r>
      <w:proofErr w:type="gramEnd"/>
      <w:r>
        <w:t>сх./2024 из инспекции государственного технического надзора Пермского края (далее Инспекция) «О соблюдении действующего законодательства в области аттракционов».</w:t>
      </w:r>
    </w:p>
    <w:p w:rsidR="00DC746D" w:rsidRPr="00763FB4" w:rsidRDefault="005069AB" w:rsidP="00685EF1">
      <w:pPr>
        <w:pStyle w:val="a3"/>
        <w:ind w:firstLine="709"/>
        <w:rPr>
          <w:rFonts w:eastAsiaTheme="minorHAnsi"/>
          <w:szCs w:val="28"/>
          <w:lang w:eastAsia="en-US"/>
        </w:rPr>
      </w:pPr>
      <w:r>
        <w:t xml:space="preserve"> </w:t>
      </w:r>
      <w:r w:rsidR="00685EF1">
        <w:t>С</w:t>
      </w:r>
      <w:r w:rsidR="00DC746D">
        <w:t xml:space="preserve">огласно пункту 2 </w:t>
      </w:r>
      <w:r w:rsidR="00DC746D">
        <w:rPr>
          <w:rFonts w:eastAsia="Calibri"/>
          <w:szCs w:val="28"/>
          <w:lang w:eastAsia="en-US"/>
        </w:rPr>
        <w:t xml:space="preserve">технического регламента Евразийского экономического союза </w:t>
      </w:r>
      <w:r w:rsidR="00DC746D" w:rsidRPr="000C3B25">
        <w:rPr>
          <w:rFonts w:eastAsia="Calibri"/>
          <w:szCs w:val="28"/>
          <w:lang w:eastAsia="en-US"/>
        </w:rPr>
        <w:t>«О безопасности аттракционов» (</w:t>
      </w:r>
      <w:proofErr w:type="gramStart"/>
      <w:r w:rsidR="00DC746D" w:rsidRPr="000C3B25">
        <w:rPr>
          <w:rFonts w:eastAsia="Calibri"/>
          <w:szCs w:val="28"/>
          <w:lang w:eastAsia="en-US"/>
        </w:rPr>
        <w:t>ТР</w:t>
      </w:r>
      <w:proofErr w:type="gramEnd"/>
      <w:r w:rsidR="00DC746D" w:rsidRPr="000C3B25">
        <w:rPr>
          <w:rFonts w:eastAsia="Calibri"/>
          <w:szCs w:val="28"/>
          <w:lang w:eastAsia="en-US"/>
        </w:rPr>
        <w:t xml:space="preserve"> ЕАЭС 038/2016), принятому решением Совета Евразийск</w:t>
      </w:r>
      <w:r w:rsidR="00DC746D">
        <w:rPr>
          <w:rFonts w:eastAsia="Calibri"/>
          <w:szCs w:val="28"/>
          <w:lang w:eastAsia="en-US"/>
        </w:rPr>
        <w:t xml:space="preserve">ой экономической комиссии от 18 октября 2016 г. № 114 </w:t>
      </w:r>
      <w:r w:rsidR="00DC746D" w:rsidRPr="000C3B25">
        <w:rPr>
          <w:rFonts w:eastAsia="Calibri"/>
          <w:szCs w:val="28"/>
          <w:lang w:eastAsia="en-US"/>
        </w:rPr>
        <w:t>«О техническом регламенте Евразийского экономического сою</w:t>
      </w:r>
      <w:r w:rsidR="00DC746D">
        <w:rPr>
          <w:rFonts w:eastAsia="Calibri"/>
          <w:szCs w:val="28"/>
          <w:lang w:eastAsia="en-US"/>
        </w:rPr>
        <w:t xml:space="preserve">за </w:t>
      </w:r>
      <w:r w:rsidR="00DC746D" w:rsidRPr="000C3B25">
        <w:rPr>
          <w:rFonts w:eastAsia="Calibri"/>
          <w:szCs w:val="28"/>
          <w:lang w:eastAsia="en-US"/>
        </w:rPr>
        <w:t>«О безопасности аттракционов» (далее – Технический регламент)</w:t>
      </w:r>
      <w:r w:rsidR="00DC746D">
        <w:rPr>
          <w:rFonts w:eastAsia="Calibri"/>
          <w:szCs w:val="28"/>
          <w:lang w:eastAsia="en-US"/>
        </w:rPr>
        <w:t xml:space="preserve"> </w:t>
      </w:r>
      <w:r w:rsidR="00DC746D">
        <w:rPr>
          <w:rFonts w:eastAsiaTheme="minorHAnsi"/>
          <w:szCs w:val="28"/>
          <w:lang w:eastAsia="en-US"/>
        </w:rPr>
        <w:t xml:space="preserve"> настоящий технический регламент устанавливает минимально необходимые требования к безопасности аттракционов и связанным с ними процессам проектирования, изготовления, монтажа (сборки, установки), наладки, эксплуатации, хранения, перевозки и утилизации в целях защиты жизни и (или) здоровья человека, имущества, окружающей среды, предупреждения действий, вводящих потребителей в заблуждение.</w:t>
      </w:r>
    </w:p>
    <w:p w:rsidR="00DC746D" w:rsidRPr="00763FB4" w:rsidRDefault="00685EF1" w:rsidP="00685EF1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Cs w:val="28"/>
          <w:lang w:eastAsia="en-US"/>
        </w:rPr>
      </w:pPr>
      <w:r>
        <w:rPr>
          <w:noProof/>
        </w:rPr>
        <w:t>В этой связи информируем</w:t>
      </w:r>
      <w:r w:rsidRPr="005D144F">
        <w:rPr>
          <w:noProof/>
        </w:rPr>
        <w:t xml:space="preserve"> </w:t>
      </w:r>
      <w:r>
        <w:rPr>
          <w:noProof/>
        </w:rPr>
        <w:t>В</w:t>
      </w:r>
      <w:r w:rsidRPr="005D144F">
        <w:rPr>
          <w:noProof/>
        </w:rPr>
        <w:t xml:space="preserve">ас, </w:t>
      </w:r>
      <w:r>
        <w:rPr>
          <w:noProof/>
        </w:rPr>
        <w:t>что в</w:t>
      </w:r>
      <w:r w:rsidR="00DC746D">
        <w:t xml:space="preserve"> соответствии с пунктом 129 </w:t>
      </w:r>
      <w:r w:rsidR="00DC746D">
        <w:rPr>
          <w:rFonts w:eastAsia="Calibri"/>
          <w:szCs w:val="28"/>
          <w:lang w:eastAsia="en-US"/>
        </w:rPr>
        <w:t xml:space="preserve">Технического регламента </w:t>
      </w:r>
      <w:r w:rsidR="00DC746D" w:rsidRPr="00763FB4">
        <w:rPr>
          <w:rFonts w:eastAsiaTheme="minorHAnsi"/>
          <w:szCs w:val="28"/>
          <w:lang w:eastAsia="en-US"/>
        </w:rPr>
        <w:t>регистрация</w:t>
      </w:r>
      <w:r w:rsidR="00DC746D">
        <w:rPr>
          <w:rFonts w:eastAsiaTheme="minorHAnsi"/>
          <w:szCs w:val="28"/>
          <w:lang w:eastAsia="en-US"/>
        </w:rPr>
        <w:t xml:space="preserve"> (постановка на учёт) аттракциона осуществляется </w:t>
      </w:r>
      <w:r w:rsidR="00DC746D" w:rsidRPr="00685EF1">
        <w:rPr>
          <w:rFonts w:eastAsiaTheme="minorHAnsi"/>
          <w:b/>
          <w:szCs w:val="28"/>
          <w:lang w:eastAsia="en-US"/>
        </w:rPr>
        <w:t>перед вводом в эксплуатацию</w:t>
      </w:r>
      <w:r w:rsidR="00DC746D">
        <w:rPr>
          <w:rFonts w:eastAsiaTheme="minorHAnsi"/>
          <w:szCs w:val="28"/>
          <w:lang w:eastAsia="en-US"/>
        </w:rPr>
        <w:t>.</w:t>
      </w:r>
    </w:p>
    <w:p w:rsidR="00DC746D" w:rsidRDefault="00DC746D" w:rsidP="00DC746D">
      <w:pPr>
        <w:spacing w:line="360" w:lineRule="exact"/>
        <w:ind w:firstLine="709"/>
        <w:jc w:val="both"/>
      </w:pPr>
      <w:r>
        <w:t>Порядок регистрации аттракционов установлен постановлением Правительства РФ от 30 декабря 2019 г. №1939 «Об утверждении Правил государственной регистрации аттракционов».</w:t>
      </w:r>
    </w:p>
    <w:p w:rsidR="00724F5E" w:rsidRDefault="00724F5E"/>
    <w:sectPr w:rsidR="00724F5E" w:rsidSect="00724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46D"/>
    <w:rsid w:val="004326EB"/>
    <w:rsid w:val="005069AB"/>
    <w:rsid w:val="00685EF1"/>
    <w:rsid w:val="006B766F"/>
    <w:rsid w:val="00724F5E"/>
    <w:rsid w:val="009176C6"/>
    <w:rsid w:val="00AB120C"/>
    <w:rsid w:val="00DC746D"/>
    <w:rsid w:val="00E41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46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746D"/>
    <w:pPr>
      <w:suppressAutoHyphens/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DC746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3</cp:revision>
  <dcterms:created xsi:type="dcterms:W3CDTF">2024-06-14T08:14:00Z</dcterms:created>
  <dcterms:modified xsi:type="dcterms:W3CDTF">2024-06-18T06:19:00Z</dcterms:modified>
</cp:coreProperties>
</file>